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96F29" w14:textId="4D391DC5" w:rsidR="00A332D7" w:rsidRPr="00A332D7" w:rsidRDefault="00A332D7" w:rsidP="00A332D7">
      <w:pPr>
        <w:spacing w:line="240" w:lineRule="auto"/>
        <w:contextualSpacing/>
        <w:jc w:val="center"/>
        <w:rPr>
          <w:rFonts w:ascii="Calibri" w:hAnsi="Calibri" w:cs="Calibri"/>
        </w:rPr>
      </w:pPr>
      <w:r w:rsidRPr="00A332D7">
        <w:rPr>
          <w:rFonts w:ascii="Calibri" w:eastAsia="Constantia" w:hAnsi="Calibri" w:cs="Calibri"/>
          <w:noProof/>
          <w:color w:val="000000"/>
        </w:rPr>
        <w:drawing>
          <wp:inline distT="0" distB="0" distL="0" distR="0" wp14:anchorId="2337FE23" wp14:editId="361D49F3">
            <wp:extent cx="5577840" cy="728345"/>
            <wp:effectExtent l="0" t="0" r="0" b="0"/>
            <wp:docPr id="52" name="Picture 52"/>
            <wp:cNvGraphicFramePr/>
            <a:graphic xmlns:a="http://schemas.openxmlformats.org/drawingml/2006/main">
              <a:graphicData uri="http://schemas.openxmlformats.org/drawingml/2006/picture">
                <pic:pic xmlns:pic="http://schemas.openxmlformats.org/drawingml/2006/picture">
                  <pic:nvPicPr>
                    <pic:cNvPr id="52" name="Picture 52"/>
                    <pic:cNvPicPr/>
                  </pic:nvPicPr>
                  <pic:blipFill>
                    <a:blip r:embed="rId5"/>
                    <a:stretch>
                      <a:fillRect/>
                    </a:stretch>
                  </pic:blipFill>
                  <pic:spPr>
                    <a:xfrm>
                      <a:off x="0" y="0"/>
                      <a:ext cx="5577840" cy="728345"/>
                    </a:xfrm>
                    <a:prstGeom prst="rect">
                      <a:avLst/>
                    </a:prstGeom>
                  </pic:spPr>
                </pic:pic>
              </a:graphicData>
            </a:graphic>
          </wp:inline>
        </w:drawing>
      </w:r>
    </w:p>
    <w:p w14:paraId="678DFD3E" w14:textId="77777777" w:rsidR="00A332D7" w:rsidRPr="00A332D7" w:rsidRDefault="00A332D7" w:rsidP="00A332D7">
      <w:pPr>
        <w:spacing w:line="240" w:lineRule="auto"/>
        <w:contextualSpacing/>
        <w:rPr>
          <w:rFonts w:ascii="Calibri" w:hAnsi="Calibri" w:cs="Calibri"/>
          <w:b/>
          <w:bCs/>
        </w:rPr>
      </w:pPr>
    </w:p>
    <w:p w14:paraId="0E8C6FA6" w14:textId="77777777" w:rsidR="00A332D7" w:rsidRDefault="00A332D7" w:rsidP="00E12BED">
      <w:pPr>
        <w:shd w:val="clear" w:color="auto" w:fill="1F3E7B"/>
        <w:spacing w:line="240" w:lineRule="auto"/>
        <w:ind w:left="58"/>
        <w:contextualSpacing/>
        <w:jc w:val="center"/>
        <w:rPr>
          <w:rFonts w:eastAsia="Constantia" w:cs="Constantia"/>
          <w:b/>
          <w:bCs/>
          <w:color w:val="FFFFFF" w:themeColor="background1"/>
          <w:sz w:val="40"/>
          <w:szCs w:val="40"/>
        </w:rPr>
      </w:pPr>
      <w:r>
        <w:rPr>
          <w:rFonts w:eastAsia="Constantia" w:cs="Constantia"/>
          <w:b/>
          <w:bCs/>
          <w:color w:val="FFFFFF" w:themeColor="background1"/>
          <w:sz w:val="40"/>
          <w:szCs w:val="40"/>
        </w:rPr>
        <w:t xml:space="preserve">IRS Processing Delays of </w:t>
      </w:r>
    </w:p>
    <w:p w14:paraId="1B09C5BC" w14:textId="18CD1432" w:rsidR="00A332D7" w:rsidRPr="00171D2A" w:rsidRDefault="00A332D7" w:rsidP="00E12BED">
      <w:pPr>
        <w:shd w:val="clear" w:color="auto" w:fill="1F3E7B"/>
        <w:spacing w:line="240" w:lineRule="auto"/>
        <w:ind w:left="58"/>
        <w:contextualSpacing/>
        <w:jc w:val="center"/>
        <w:rPr>
          <w:rFonts w:eastAsia="Constantia" w:cs="Constantia"/>
          <w:b/>
          <w:bCs/>
          <w:i/>
          <w:iCs/>
          <w:color w:val="FFFFFF" w:themeColor="background1"/>
          <w:sz w:val="28"/>
          <w:szCs w:val="28"/>
        </w:rPr>
      </w:pPr>
      <w:r>
        <w:rPr>
          <w:rFonts w:eastAsia="Constantia" w:cs="Constantia"/>
          <w:b/>
          <w:bCs/>
          <w:color w:val="FFFFFF" w:themeColor="background1"/>
          <w:sz w:val="40"/>
          <w:szCs w:val="40"/>
        </w:rPr>
        <w:t>Federal Motor Fuel Excise Tax Claims</w:t>
      </w:r>
    </w:p>
    <w:p w14:paraId="7796EC18" w14:textId="77777777" w:rsidR="00A332D7" w:rsidRPr="00A332D7" w:rsidRDefault="00A332D7" w:rsidP="00A332D7">
      <w:pPr>
        <w:spacing w:line="240" w:lineRule="auto"/>
        <w:contextualSpacing/>
        <w:rPr>
          <w:rFonts w:ascii="Calibri" w:hAnsi="Calibri" w:cs="Calibri"/>
        </w:rPr>
      </w:pPr>
    </w:p>
    <w:p w14:paraId="53D46EA7" w14:textId="77777777" w:rsidR="00A332D7" w:rsidRPr="00A332D7" w:rsidRDefault="00A332D7" w:rsidP="00A332D7">
      <w:pPr>
        <w:spacing w:line="240" w:lineRule="auto"/>
        <w:contextualSpacing/>
        <w:rPr>
          <w:rFonts w:ascii="Calibri" w:hAnsi="Calibri" w:cs="Calibri"/>
          <w:b/>
          <w:bCs/>
        </w:rPr>
      </w:pPr>
      <w:r w:rsidRPr="00A332D7">
        <w:rPr>
          <w:rFonts w:ascii="Calibri" w:hAnsi="Calibri" w:cs="Calibri"/>
          <w:b/>
          <w:bCs/>
        </w:rPr>
        <w:t>Issue Background</w:t>
      </w:r>
    </w:p>
    <w:p w14:paraId="5D20F128" w14:textId="77777777" w:rsidR="00A332D7" w:rsidRPr="00A332D7" w:rsidRDefault="00A332D7" w:rsidP="00A332D7">
      <w:pPr>
        <w:spacing w:line="240" w:lineRule="auto"/>
        <w:contextualSpacing/>
        <w:rPr>
          <w:rFonts w:ascii="Calibri" w:hAnsi="Calibri" w:cs="Calibri"/>
          <w:b/>
          <w:bCs/>
        </w:rPr>
      </w:pPr>
    </w:p>
    <w:p w14:paraId="5B4295EC" w14:textId="1986A2D1" w:rsidR="00A332D7" w:rsidRPr="00A332D7" w:rsidRDefault="00A332D7" w:rsidP="00A332D7">
      <w:pPr>
        <w:spacing w:line="240" w:lineRule="auto"/>
        <w:contextualSpacing/>
        <w:rPr>
          <w:rFonts w:ascii="Calibri" w:hAnsi="Calibri" w:cs="Calibri"/>
        </w:rPr>
      </w:pPr>
      <w:r w:rsidRPr="00A332D7">
        <w:rPr>
          <w:rFonts w:ascii="Calibri" w:hAnsi="Calibri" w:cs="Calibri"/>
        </w:rPr>
        <w:t>Energy marketers are experiencing renewed delays in the processing of federal motor fuel excise tax (FET) ultimate vendor claims (Form 8849) for sales of clear, tax-excluded diesel fuel to state and local governments. These delays are creating cash-flow and operational challenges for small business marketers nationwide.</w:t>
      </w:r>
    </w:p>
    <w:p w14:paraId="566C1F6F" w14:textId="77777777" w:rsidR="00A332D7" w:rsidRPr="00A332D7" w:rsidRDefault="00A332D7" w:rsidP="00A332D7">
      <w:pPr>
        <w:spacing w:line="240" w:lineRule="auto"/>
        <w:contextualSpacing/>
        <w:rPr>
          <w:rFonts w:ascii="Calibri" w:hAnsi="Calibri" w:cs="Calibri"/>
        </w:rPr>
      </w:pPr>
    </w:p>
    <w:p w14:paraId="245A3B89" w14:textId="77777777" w:rsidR="00A332D7" w:rsidRPr="00A332D7" w:rsidRDefault="00A332D7" w:rsidP="00A332D7">
      <w:pPr>
        <w:spacing w:line="240" w:lineRule="auto"/>
        <w:contextualSpacing/>
        <w:rPr>
          <w:rFonts w:ascii="Calibri" w:hAnsi="Calibri" w:cs="Calibri"/>
        </w:rPr>
      </w:pPr>
      <w:r w:rsidRPr="00A332D7">
        <w:rPr>
          <w:rFonts w:ascii="Calibri" w:hAnsi="Calibri" w:cs="Calibri"/>
        </w:rPr>
        <w:t>Late last year, EMA members across the country reported a significant slowdown in IRS processing times for these claims. Prolonged delays place financial strain on small business energy marketers, who rely on timely refunds to maintain day-to-day operations and working capital.</w:t>
      </w:r>
    </w:p>
    <w:p w14:paraId="247E6AC8" w14:textId="691637EA" w:rsidR="00A332D7" w:rsidRPr="00A332D7" w:rsidRDefault="00A332D7" w:rsidP="00A332D7">
      <w:pPr>
        <w:spacing w:line="240" w:lineRule="auto"/>
        <w:contextualSpacing/>
        <w:rPr>
          <w:rFonts w:ascii="Calibri" w:hAnsi="Calibri" w:cs="Calibri"/>
        </w:rPr>
      </w:pPr>
    </w:p>
    <w:p w14:paraId="0EA7961B" w14:textId="2F847C97" w:rsidR="00A332D7" w:rsidRPr="00A332D7" w:rsidRDefault="00A332D7" w:rsidP="00A332D7">
      <w:pPr>
        <w:spacing w:line="240" w:lineRule="auto"/>
        <w:contextualSpacing/>
        <w:rPr>
          <w:rFonts w:ascii="Calibri" w:hAnsi="Calibri" w:cs="Calibri"/>
        </w:rPr>
      </w:pPr>
      <w:r w:rsidRPr="00A332D7">
        <w:rPr>
          <w:rFonts w:ascii="Calibri" w:hAnsi="Calibri" w:cs="Calibri"/>
        </w:rPr>
        <w:t xml:space="preserve">In response to member reports, the Energy Marketers of America sent a formal letter to </w:t>
      </w:r>
      <w:r w:rsidR="0017596A">
        <w:rPr>
          <w:rFonts w:ascii="Calibri" w:hAnsi="Calibri" w:cs="Calibri"/>
        </w:rPr>
        <w:t xml:space="preserve">Treasury Secretary </w:t>
      </w:r>
      <w:r w:rsidRPr="00A332D7">
        <w:rPr>
          <w:rFonts w:ascii="Calibri" w:hAnsi="Calibri" w:cs="Calibri"/>
        </w:rPr>
        <w:t>Scott Bessent</w:t>
      </w:r>
      <w:r w:rsidR="0017596A">
        <w:rPr>
          <w:rFonts w:ascii="Calibri" w:hAnsi="Calibri" w:cs="Calibri"/>
        </w:rPr>
        <w:t xml:space="preserve"> in his role as then Acting </w:t>
      </w:r>
      <w:r w:rsidR="003C3FF4">
        <w:rPr>
          <w:rFonts w:ascii="Calibri" w:hAnsi="Calibri" w:cs="Calibri"/>
        </w:rPr>
        <w:t>Commissioner of the IRS</w:t>
      </w:r>
      <w:r w:rsidRPr="00A332D7">
        <w:rPr>
          <w:rFonts w:ascii="Calibri" w:hAnsi="Calibri" w:cs="Calibri"/>
        </w:rPr>
        <w:t>. The letter highlighted the backlog, detailed its impact on small business</w:t>
      </w:r>
      <w:r w:rsidR="003C3FF4">
        <w:rPr>
          <w:rFonts w:ascii="Calibri" w:hAnsi="Calibri" w:cs="Calibri"/>
        </w:rPr>
        <w:t xml:space="preserve"> marketers</w:t>
      </w:r>
      <w:r w:rsidRPr="00A332D7">
        <w:rPr>
          <w:rFonts w:ascii="Calibri" w:hAnsi="Calibri" w:cs="Calibri"/>
        </w:rPr>
        <w:t xml:space="preserve">, and urged the </w:t>
      </w:r>
      <w:r w:rsidR="003C3FF4">
        <w:rPr>
          <w:rFonts w:ascii="Calibri" w:hAnsi="Calibri" w:cs="Calibri"/>
        </w:rPr>
        <w:t>Service</w:t>
      </w:r>
      <w:r w:rsidRPr="00A332D7">
        <w:rPr>
          <w:rFonts w:ascii="Calibri" w:hAnsi="Calibri" w:cs="Calibri"/>
        </w:rPr>
        <w:t xml:space="preserve"> to restore timely claim</w:t>
      </w:r>
      <w:r w:rsidR="0065277A">
        <w:rPr>
          <w:rFonts w:ascii="Calibri" w:hAnsi="Calibri" w:cs="Calibri"/>
        </w:rPr>
        <w:t>s</w:t>
      </w:r>
      <w:r w:rsidRPr="00A332D7">
        <w:rPr>
          <w:rFonts w:ascii="Calibri" w:hAnsi="Calibri" w:cs="Calibri"/>
        </w:rPr>
        <w:t xml:space="preserve"> processing as quickly as possible.</w:t>
      </w:r>
    </w:p>
    <w:p w14:paraId="1194EE4C" w14:textId="77777777" w:rsidR="00A332D7" w:rsidRPr="00A332D7" w:rsidRDefault="00A332D7" w:rsidP="00A332D7">
      <w:pPr>
        <w:spacing w:line="240" w:lineRule="auto"/>
        <w:contextualSpacing/>
        <w:rPr>
          <w:rFonts w:ascii="Calibri" w:hAnsi="Calibri" w:cs="Calibri"/>
        </w:rPr>
      </w:pPr>
    </w:p>
    <w:p w14:paraId="20D351A6" w14:textId="4E363B7C" w:rsidR="00A332D7" w:rsidRPr="00A332D7" w:rsidRDefault="00A332D7" w:rsidP="00A332D7">
      <w:pPr>
        <w:spacing w:line="240" w:lineRule="auto"/>
        <w:contextualSpacing/>
        <w:rPr>
          <w:rFonts w:ascii="Calibri" w:hAnsi="Calibri" w:cs="Calibri"/>
          <w:b/>
          <w:bCs/>
        </w:rPr>
      </w:pPr>
      <w:r w:rsidRPr="00A332D7">
        <w:rPr>
          <w:rFonts w:ascii="Calibri" w:hAnsi="Calibri" w:cs="Calibri"/>
          <w:b/>
          <w:bCs/>
        </w:rPr>
        <w:t>IRS Response</w:t>
      </w:r>
    </w:p>
    <w:p w14:paraId="019C07D6" w14:textId="77777777" w:rsidR="00A332D7" w:rsidRPr="00A332D7" w:rsidRDefault="00A332D7" w:rsidP="00A332D7">
      <w:pPr>
        <w:spacing w:line="240" w:lineRule="auto"/>
        <w:contextualSpacing/>
        <w:rPr>
          <w:rFonts w:ascii="Calibri" w:hAnsi="Calibri" w:cs="Calibri"/>
          <w:b/>
          <w:bCs/>
        </w:rPr>
      </w:pPr>
    </w:p>
    <w:p w14:paraId="2E012FFD" w14:textId="275E40DB" w:rsidR="00A332D7" w:rsidRPr="00A332D7" w:rsidRDefault="00A332D7" w:rsidP="00A332D7">
      <w:pPr>
        <w:spacing w:line="240" w:lineRule="auto"/>
        <w:contextualSpacing/>
        <w:rPr>
          <w:rFonts w:ascii="Calibri" w:hAnsi="Calibri" w:cs="Calibri"/>
        </w:rPr>
      </w:pPr>
      <w:r w:rsidRPr="00A332D7">
        <w:rPr>
          <w:rFonts w:ascii="Calibri" w:hAnsi="Calibri" w:cs="Calibri"/>
        </w:rPr>
        <w:t xml:space="preserve">The Internal Revenue Service has now replied directly to EMA. In its response, the </w:t>
      </w:r>
      <w:r w:rsidR="0065277A">
        <w:rPr>
          <w:rFonts w:ascii="Calibri" w:hAnsi="Calibri" w:cs="Calibri"/>
        </w:rPr>
        <w:t>Service</w:t>
      </w:r>
      <w:r w:rsidRPr="00A332D7">
        <w:rPr>
          <w:rFonts w:ascii="Calibri" w:hAnsi="Calibri" w:cs="Calibri"/>
        </w:rPr>
        <w:t xml:space="preserve"> acknowledged that resource constraints were the primary cause of the backlog in processing Form 8849 claims. To resolve the issue, the </w:t>
      </w:r>
      <w:r w:rsidR="002F2186">
        <w:rPr>
          <w:rFonts w:ascii="Calibri" w:hAnsi="Calibri" w:cs="Calibri"/>
        </w:rPr>
        <w:t xml:space="preserve">IRS has </w:t>
      </w:r>
      <w:r w:rsidRPr="00A332D7">
        <w:rPr>
          <w:rFonts w:ascii="Calibri" w:hAnsi="Calibri" w:cs="Calibri"/>
        </w:rPr>
        <w:t xml:space="preserve">reallocated staff from other operations to focus specifically on the excise claim inventory and implemented several process improvements designed to shorten processing times.  Based on current claim volumes, the IRS expects to clear </w:t>
      </w:r>
      <w:r w:rsidR="002F2186">
        <w:rPr>
          <w:rFonts w:ascii="Calibri" w:hAnsi="Calibri" w:cs="Calibri"/>
        </w:rPr>
        <w:t>its</w:t>
      </w:r>
      <w:r w:rsidRPr="00A332D7">
        <w:rPr>
          <w:rFonts w:ascii="Calibri" w:hAnsi="Calibri" w:cs="Calibri"/>
        </w:rPr>
        <w:t xml:space="preserve"> backlog and return to normal processing schedules by May.</w:t>
      </w:r>
    </w:p>
    <w:p w14:paraId="14869CED" w14:textId="77777777" w:rsidR="00A332D7" w:rsidRPr="00A332D7" w:rsidRDefault="00A332D7" w:rsidP="00A332D7">
      <w:pPr>
        <w:spacing w:line="240" w:lineRule="auto"/>
        <w:contextualSpacing/>
        <w:rPr>
          <w:rFonts w:ascii="Calibri" w:hAnsi="Calibri" w:cs="Calibri"/>
        </w:rPr>
      </w:pPr>
    </w:p>
    <w:p w14:paraId="2F5B6B5C" w14:textId="7E9AD266" w:rsidR="00A332D7" w:rsidRPr="00A332D7" w:rsidRDefault="00A332D7" w:rsidP="00A332D7">
      <w:pPr>
        <w:spacing w:line="240" w:lineRule="auto"/>
        <w:contextualSpacing/>
        <w:rPr>
          <w:rFonts w:ascii="Calibri" w:hAnsi="Calibri" w:cs="Calibri"/>
          <w:b/>
          <w:bCs/>
        </w:rPr>
      </w:pPr>
      <w:r w:rsidRPr="00A332D7">
        <w:rPr>
          <w:rFonts w:ascii="Calibri" w:hAnsi="Calibri" w:cs="Calibri"/>
          <w:b/>
          <w:bCs/>
        </w:rPr>
        <w:t>Impact on EMA Members</w:t>
      </w:r>
    </w:p>
    <w:p w14:paraId="3EDACDB1" w14:textId="77777777" w:rsidR="00A332D7" w:rsidRPr="00A332D7" w:rsidRDefault="00A332D7" w:rsidP="00A332D7">
      <w:pPr>
        <w:spacing w:line="240" w:lineRule="auto"/>
        <w:contextualSpacing/>
        <w:rPr>
          <w:rFonts w:ascii="Calibri" w:hAnsi="Calibri" w:cs="Calibri"/>
          <w:b/>
          <w:bCs/>
        </w:rPr>
      </w:pPr>
    </w:p>
    <w:p w14:paraId="17BE9C2F" w14:textId="12F8AC8E" w:rsidR="00A332D7" w:rsidRPr="00A332D7" w:rsidRDefault="00E12BED" w:rsidP="00E12BED">
      <w:pPr>
        <w:spacing w:line="240" w:lineRule="auto"/>
        <w:rPr>
          <w:rFonts w:ascii="Calibri" w:hAnsi="Calibri" w:cs="Calibri"/>
        </w:rPr>
      </w:pPr>
      <w:r w:rsidRPr="00E12BED">
        <w:rPr>
          <w:rFonts w:ascii="Calibri" w:hAnsi="Calibri" w:cs="Calibri"/>
        </w:rPr>
        <w:t>While the IRS’s commitment is a positive step forward, many marketers continue to face serious cash-flow pressure due to outstanding claims. Small businesses are especially vulnerable, as extended refund timelines can disrupt operations and hinder their ability to efficiently serve state and local government customers.</w:t>
      </w:r>
    </w:p>
    <w:p w14:paraId="61328422" w14:textId="5B8BC152" w:rsidR="00A332D7" w:rsidRPr="00A332D7" w:rsidRDefault="00A332D7" w:rsidP="00A332D7">
      <w:pPr>
        <w:spacing w:line="240" w:lineRule="auto"/>
        <w:contextualSpacing/>
        <w:rPr>
          <w:rFonts w:ascii="Calibri" w:hAnsi="Calibri" w:cs="Calibri"/>
          <w:b/>
          <w:bCs/>
        </w:rPr>
      </w:pPr>
      <w:r w:rsidRPr="00A332D7">
        <w:rPr>
          <w:rFonts w:ascii="Calibri" w:hAnsi="Calibri" w:cs="Calibri"/>
          <w:b/>
          <w:bCs/>
        </w:rPr>
        <w:t>“The Ask”</w:t>
      </w:r>
    </w:p>
    <w:p w14:paraId="25039FED" w14:textId="77777777" w:rsidR="00A332D7" w:rsidRPr="00A332D7" w:rsidRDefault="00A332D7" w:rsidP="00A332D7">
      <w:pPr>
        <w:spacing w:line="240" w:lineRule="auto"/>
        <w:contextualSpacing/>
        <w:rPr>
          <w:rFonts w:ascii="Calibri" w:hAnsi="Calibri" w:cs="Calibri"/>
          <w:b/>
          <w:bCs/>
        </w:rPr>
      </w:pPr>
    </w:p>
    <w:p w14:paraId="0D29ED2D" w14:textId="77777777" w:rsidR="00E12BED" w:rsidRPr="00E12BED" w:rsidRDefault="00E12BED" w:rsidP="00E12BED">
      <w:pPr>
        <w:spacing w:line="240" w:lineRule="auto"/>
        <w:rPr>
          <w:rFonts w:ascii="Calibri" w:hAnsi="Calibri" w:cs="Calibri"/>
        </w:rPr>
      </w:pPr>
      <w:r w:rsidRPr="00E12BED">
        <w:rPr>
          <w:rFonts w:ascii="Calibri" w:hAnsi="Calibri" w:cs="Calibri"/>
        </w:rPr>
        <w:t>With motor fuel prices at historic levels, EMA urges lawmakers to immediately contact the IRS to help resolve this backlog and ensure timely processing of these critical claims.</w:t>
      </w:r>
    </w:p>
    <w:p w14:paraId="5AF269BB" w14:textId="216C4A4D" w:rsidR="00A332D7" w:rsidRPr="00A332D7" w:rsidRDefault="00A332D7" w:rsidP="00A332D7">
      <w:pPr>
        <w:widowControl w:val="0"/>
        <w:autoSpaceDE w:val="0"/>
        <w:autoSpaceDN w:val="0"/>
        <w:spacing w:after="0" w:line="240" w:lineRule="auto"/>
        <w:rPr>
          <w:rFonts w:ascii="Calibri" w:eastAsia="Times New Roman" w:hAnsi="Calibri" w:cs="Calibri"/>
          <w:kern w:val="0"/>
          <w14:ligatures w14:val="none"/>
        </w:rPr>
      </w:pPr>
      <w:r w:rsidRPr="00A332D7">
        <w:rPr>
          <w:rFonts w:ascii="Calibri" w:eastAsia="Times New Roman" w:hAnsi="Calibri" w:cs="Calibri"/>
          <w:b/>
          <w:kern w:val="0"/>
          <w:u w:val="single"/>
          <w14:ligatures w14:val="none"/>
        </w:rPr>
        <w:t>EMA</w:t>
      </w:r>
      <w:r w:rsidRPr="00A332D7">
        <w:rPr>
          <w:rFonts w:ascii="Calibri" w:eastAsia="Times New Roman" w:hAnsi="Calibri" w:cs="Calibri"/>
          <w:b/>
          <w:spacing w:val="-9"/>
          <w:kern w:val="0"/>
          <w:u w:val="single"/>
          <w14:ligatures w14:val="none"/>
        </w:rPr>
        <w:t xml:space="preserve"> </w:t>
      </w:r>
      <w:r w:rsidRPr="00A332D7">
        <w:rPr>
          <w:rFonts w:ascii="Calibri" w:eastAsia="Times New Roman" w:hAnsi="Calibri" w:cs="Calibri"/>
          <w:b/>
          <w:kern w:val="0"/>
          <w:u w:val="single"/>
          <w14:ligatures w14:val="none"/>
        </w:rPr>
        <w:t>STAFF</w:t>
      </w:r>
      <w:r w:rsidRPr="00A332D7">
        <w:rPr>
          <w:rFonts w:ascii="Calibri" w:eastAsia="Times New Roman" w:hAnsi="Calibri" w:cs="Calibri"/>
          <w:b/>
          <w:spacing w:val="-5"/>
          <w:kern w:val="0"/>
          <w:u w:val="single"/>
          <w14:ligatures w14:val="none"/>
        </w:rPr>
        <w:t xml:space="preserve"> </w:t>
      </w:r>
      <w:r w:rsidRPr="00A332D7">
        <w:rPr>
          <w:rFonts w:ascii="Calibri" w:eastAsia="Times New Roman" w:hAnsi="Calibri" w:cs="Calibri"/>
          <w:b/>
          <w:kern w:val="0"/>
          <w:u w:val="single"/>
          <w14:ligatures w14:val="none"/>
        </w:rPr>
        <w:t>CONTACT</w:t>
      </w:r>
      <w:r w:rsidRPr="00A332D7">
        <w:rPr>
          <w:rFonts w:ascii="Calibri" w:eastAsia="Times New Roman" w:hAnsi="Calibri" w:cs="Calibri"/>
          <w:b/>
          <w:kern w:val="0"/>
          <w14:ligatures w14:val="none"/>
        </w:rPr>
        <w:t>:</w:t>
      </w:r>
      <w:r w:rsidRPr="00A332D7">
        <w:rPr>
          <w:rFonts w:ascii="Calibri" w:eastAsia="Times New Roman" w:hAnsi="Calibri" w:cs="Calibri"/>
          <w:b/>
          <w:spacing w:val="-4"/>
          <w:kern w:val="0"/>
          <w14:ligatures w14:val="none"/>
        </w:rPr>
        <w:t xml:space="preserve"> </w:t>
      </w:r>
      <w:r w:rsidRPr="00A332D7">
        <w:rPr>
          <w:rFonts w:ascii="Calibri" w:eastAsia="Times New Roman" w:hAnsi="Calibri" w:cs="Calibri"/>
          <w:kern w:val="0"/>
          <w14:ligatures w14:val="none"/>
        </w:rPr>
        <w:t>Rob</w:t>
      </w:r>
      <w:r w:rsidRPr="00A332D7">
        <w:rPr>
          <w:rFonts w:ascii="Calibri" w:eastAsia="Times New Roman" w:hAnsi="Calibri" w:cs="Calibri"/>
          <w:spacing w:val="-6"/>
          <w:kern w:val="0"/>
          <w14:ligatures w14:val="none"/>
        </w:rPr>
        <w:t xml:space="preserve"> </w:t>
      </w:r>
      <w:r w:rsidRPr="00A332D7">
        <w:rPr>
          <w:rFonts w:ascii="Calibri" w:eastAsia="Times New Roman" w:hAnsi="Calibri" w:cs="Calibri"/>
          <w:kern w:val="0"/>
          <w14:ligatures w14:val="none"/>
        </w:rPr>
        <w:t>Underwood,</w:t>
      </w:r>
      <w:r w:rsidRPr="00A332D7">
        <w:rPr>
          <w:rFonts w:ascii="Calibri" w:eastAsia="Times New Roman" w:hAnsi="Calibri" w:cs="Calibri"/>
          <w:spacing w:val="-6"/>
          <w:kern w:val="0"/>
          <w14:ligatures w14:val="none"/>
        </w:rPr>
        <w:t xml:space="preserve"> </w:t>
      </w:r>
      <w:hyperlink r:id="rId6" w:history="1">
        <w:r w:rsidRPr="00A332D7">
          <w:rPr>
            <w:rStyle w:val="Hyperlink"/>
            <w:rFonts w:ascii="Calibri" w:eastAsia="Times New Roman" w:hAnsi="Calibri" w:cs="Calibri"/>
            <w:kern w:val="0"/>
            <w14:ligatures w14:val="none"/>
          </w:rPr>
          <w:t>runderwood@emamerica.org</w:t>
        </w:r>
      </w:hyperlink>
      <w:r w:rsidRPr="00A332D7">
        <w:rPr>
          <w:rFonts w:ascii="Calibri" w:eastAsia="Times New Roman" w:hAnsi="Calibri" w:cs="Calibri"/>
          <w:kern w:val="0"/>
          <w14:ligatures w14:val="none"/>
        </w:rPr>
        <w:t xml:space="preserve">, </w:t>
      </w:r>
      <w:r w:rsidR="00AC6122">
        <w:rPr>
          <w:rFonts w:ascii="Calibri" w:eastAsia="Times New Roman" w:hAnsi="Calibri" w:cs="Calibri"/>
          <w:kern w:val="0"/>
          <w14:ligatures w14:val="none"/>
        </w:rPr>
        <w:t xml:space="preserve">Jeff Leiter, </w:t>
      </w:r>
      <w:hyperlink r:id="rId7" w:history="1">
        <w:r w:rsidR="00AC6122" w:rsidRPr="00691ED8">
          <w:rPr>
            <w:rStyle w:val="Hyperlink"/>
            <w:rFonts w:ascii="Calibri" w:eastAsia="Times New Roman" w:hAnsi="Calibri" w:cs="Calibri"/>
            <w:kern w:val="0"/>
            <w14:ligatures w14:val="none"/>
          </w:rPr>
          <w:t>jleiter@bmalaw.net</w:t>
        </w:r>
      </w:hyperlink>
      <w:r w:rsidR="00AC6122">
        <w:rPr>
          <w:rFonts w:ascii="Calibri" w:eastAsia="Times New Roman" w:hAnsi="Calibri" w:cs="Calibri"/>
          <w:kern w:val="0"/>
          <w14:ligatures w14:val="none"/>
        </w:rPr>
        <w:t xml:space="preserve"> </w:t>
      </w:r>
    </w:p>
    <w:p w14:paraId="1B0D21A9" w14:textId="77777777" w:rsidR="00042274" w:rsidRPr="00A332D7" w:rsidRDefault="00042274" w:rsidP="00A332D7">
      <w:pPr>
        <w:spacing w:line="240" w:lineRule="auto"/>
        <w:contextualSpacing/>
        <w:rPr>
          <w:rFonts w:ascii="Calibri" w:hAnsi="Calibri" w:cs="Calibri"/>
        </w:rPr>
      </w:pPr>
    </w:p>
    <w:sectPr w:rsidR="00042274" w:rsidRPr="00A332D7" w:rsidSect="00A332D7">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 w:name="Constantia">
    <w:panose1 w:val="02030602050306030303"/>
    <w:charset w:val="00"/>
    <w:family w:val="roman"/>
    <w:pitch w:val="variable"/>
    <w:sig w:usb0="A00002EF" w:usb1="40002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1918FC"/>
    <w:multiLevelType w:val="hybridMultilevel"/>
    <w:tmpl w:val="7FFA0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43114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2D7"/>
    <w:rsid w:val="00042274"/>
    <w:rsid w:val="0017596A"/>
    <w:rsid w:val="002F2186"/>
    <w:rsid w:val="003B3F66"/>
    <w:rsid w:val="003C3FF4"/>
    <w:rsid w:val="00626FED"/>
    <w:rsid w:val="0065277A"/>
    <w:rsid w:val="00A332D7"/>
    <w:rsid w:val="00AA0D86"/>
    <w:rsid w:val="00AC6122"/>
    <w:rsid w:val="00C02ADF"/>
    <w:rsid w:val="00C24B8F"/>
    <w:rsid w:val="00C92291"/>
    <w:rsid w:val="00E12B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1C086"/>
  <w15:chartTrackingRefBased/>
  <w15:docId w15:val="{C15C13E2-E5AE-402B-AEA5-237CFE02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332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332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332D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332D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332D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332D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332D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332D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332D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2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332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332D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332D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332D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332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332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332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332D7"/>
    <w:rPr>
      <w:rFonts w:eastAsiaTheme="majorEastAsia" w:cstheme="majorBidi"/>
      <w:color w:val="272727" w:themeColor="text1" w:themeTint="D8"/>
    </w:rPr>
  </w:style>
  <w:style w:type="paragraph" w:styleId="Title">
    <w:name w:val="Title"/>
    <w:basedOn w:val="Normal"/>
    <w:next w:val="Normal"/>
    <w:link w:val="TitleChar"/>
    <w:uiPriority w:val="10"/>
    <w:qFormat/>
    <w:rsid w:val="00A332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332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332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332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332D7"/>
    <w:pPr>
      <w:spacing w:before="160"/>
      <w:jc w:val="center"/>
    </w:pPr>
    <w:rPr>
      <w:i/>
      <w:iCs/>
      <w:color w:val="404040" w:themeColor="text1" w:themeTint="BF"/>
    </w:rPr>
  </w:style>
  <w:style w:type="character" w:customStyle="1" w:styleId="QuoteChar">
    <w:name w:val="Quote Char"/>
    <w:basedOn w:val="DefaultParagraphFont"/>
    <w:link w:val="Quote"/>
    <w:uiPriority w:val="29"/>
    <w:rsid w:val="00A332D7"/>
    <w:rPr>
      <w:i/>
      <w:iCs/>
      <w:color w:val="404040" w:themeColor="text1" w:themeTint="BF"/>
    </w:rPr>
  </w:style>
  <w:style w:type="paragraph" w:styleId="ListParagraph">
    <w:name w:val="List Paragraph"/>
    <w:basedOn w:val="Normal"/>
    <w:uiPriority w:val="34"/>
    <w:qFormat/>
    <w:rsid w:val="00A332D7"/>
    <w:pPr>
      <w:ind w:left="720"/>
      <w:contextualSpacing/>
    </w:pPr>
  </w:style>
  <w:style w:type="character" w:styleId="IntenseEmphasis">
    <w:name w:val="Intense Emphasis"/>
    <w:basedOn w:val="DefaultParagraphFont"/>
    <w:uiPriority w:val="21"/>
    <w:qFormat/>
    <w:rsid w:val="00A332D7"/>
    <w:rPr>
      <w:i/>
      <w:iCs/>
      <w:color w:val="0F4761" w:themeColor="accent1" w:themeShade="BF"/>
    </w:rPr>
  </w:style>
  <w:style w:type="paragraph" w:styleId="IntenseQuote">
    <w:name w:val="Intense Quote"/>
    <w:basedOn w:val="Normal"/>
    <w:next w:val="Normal"/>
    <w:link w:val="IntenseQuoteChar"/>
    <w:uiPriority w:val="30"/>
    <w:qFormat/>
    <w:rsid w:val="00A332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332D7"/>
    <w:rPr>
      <w:i/>
      <w:iCs/>
      <w:color w:val="0F4761" w:themeColor="accent1" w:themeShade="BF"/>
    </w:rPr>
  </w:style>
  <w:style w:type="character" w:styleId="IntenseReference">
    <w:name w:val="Intense Reference"/>
    <w:basedOn w:val="DefaultParagraphFont"/>
    <w:uiPriority w:val="32"/>
    <w:qFormat/>
    <w:rsid w:val="00A332D7"/>
    <w:rPr>
      <w:b/>
      <w:bCs/>
      <w:smallCaps/>
      <w:color w:val="0F4761" w:themeColor="accent1" w:themeShade="BF"/>
      <w:spacing w:val="5"/>
    </w:rPr>
  </w:style>
  <w:style w:type="character" w:styleId="Hyperlink">
    <w:name w:val="Hyperlink"/>
    <w:basedOn w:val="DefaultParagraphFont"/>
    <w:uiPriority w:val="99"/>
    <w:unhideWhenUsed/>
    <w:rsid w:val="00A332D7"/>
    <w:rPr>
      <w:color w:val="467886" w:themeColor="hyperlink"/>
      <w:u w:val="single"/>
    </w:rPr>
  </w:style>
  <w:style w:type="character" w:styleId="UnresolvedMention">
    <w:name w:val="Unresolved Mention"/>
    <w:basedOn w:val="DefaultParagraphFont"/>
    <w:uiPriority w:val="99"/>
    <w:semiHidden/>
    <w:unhideWhenUsed/>
    <w:rsid w:val="00AC61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jleiter@bmalaw.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underwood@emamerica.org" TargetMode="External"/><Relationship Id="rId5"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341</Words>
  <Characters>1946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 Underwood</dc:creator>
  <cp:keywords/>
  <dc:description/>
  <cp:lastModifiedBy>Rob Underwood</cp:lastModifiedBy>
  <cp:revision>2</cp:revision>
  <dcterms:created xsi:type="dcterms:W3CDTF">2026-05-06T19:57:00Z</dcterms:created>
  <dcterms:modified xsi:type="dcterms:W3CDTF">2026-05-06T19:57:00Z</dcterms:modified>
</cp:coreProperties>
</file>